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AF55" w14:textId="77777777" w:rsidR="008D1F4B" w:rsidRPr="006420F9" w:rsidRDefault="008D1F4B" w:rsidP="008D1F4B">
      <w:pPr>
        <w:ind w:left="2957" w:firstLine="2288"/>
        <w:jc w:val="both"/>
        <w:rPr>
          <w:lang w:val="lt-LT"/>
        </w:rPr>
      </w:pPr>
      <w:r w:rsidRPr="006420F9">
        <w:rPr>
          <w:lang w:val="lt-LT"/>
        </w:rPr>
        <w:t>PATVIRTINTA</w:t>
      </w:r>
    </w:p>
    <w:p w14:paraId="411C2440" w14:textId="77777777" w:rsidR="008D1F4B" w:rsidRPr="006420F9" w:rsidRDefault="008D1F4B" w:rsidP="008D1F4B">
      <w:pPr>
        <w:ind w:left="2957" w:firstLine="2288"/>
        <w:jc w:val="both"/>
        <w:rPr>
          <w:lang w:val="lt-LT"/>
        </w:rPr>
      </w:pPr>
      <w:r w:rsidRPr="006420F9">
        <w:rPr>
          <w:lang w:val="lt-LT"/>
        </w:rPr>
        <w:t>Telšių rajono savivaldybės tarybos</w:t>
      </w:r>
    </w:p>
    <w:p w14:paraId="6FA772F4" w14:textId="77777777" w:rsidR="008D1F4B" w:rsidRPr="006420F9" w:rsidRDefault="008D1F4B" w:rsidP="008D1F4B">
      <w:pPr>
        <w:ind w:left="2957" w:firstLine="2288"/>
        <w:jc w:val="both"/>
        <w:rPr>
          <w:lang w:val="lt-LT"/>
        </w:rPr>
      </w:pPr>
      <w:r w:rsidRPr="006420F9">
        <w:rPr>
          <w:lang w:val="lt-LT"/>
        </w:rPr>
        <w:t>2024 m. vasario 29 d. sprendimu Nr. T1-</w:t>
      </w:r>
      <w:r>
        <w:rPr>
          <w:bCs/>
          <w:noProof/>
          <w:lang w:val="lt-LT"/>
        </w:rPr>
        <w:t>41</w:t>
      </w:r>
    </w:p>
    <w:p w14:paraId="05F1F454" w14:textId="77777777" w:rsidR="008D1F4B" w:rsidRPr="006420F9" w:rsidRDefault="008D1F4B" w:rsidP="008D1F4B">
      <w:pPr>
        <w:ind w:left="2957" w:firstLine="1296"/>
        <w:jc w:val="both"/>
        <w:rPr>
          <w:lang w:val="lt-LT"/>
        </w:rPr>
      </w:pPr>
    </w:p>
    <w:p w14:paraId="2E36ED65" w14:textId="77777777" w:rsidR="008D1F4B" w:rsidRPr="006420F9" w:rsidRDefault="008D1F4B" w:rsidP="008D1F4B">
      <w:pPr>
        <w:jc w:val="center"/>
        <w:rPr>
          <w:b/>
          <w:lang w:val="lt-LT"/>
        </w:rPr>
      </w:pPr>
      <w:r w:rsidRPr="006420F9">
        <w:rPr>
          <w:b/>
          <w:bCs/>
          <w:lang w:val="lt-LT" w:eastAsia="lt-LT"/>
        </w:rPr>
        <w:t>TELŠIŲ RAJONO SAVIVALDYBĖS 2024 M. SMULKIOJO IR VIDUTINIO VERSLO BEI KAIMO PLĖTROS PROGRAMOS LĖŠŲ PANAUDOJIMO SĄMATA</w:t>
      </w:r>
    </w:p>
    <w:p w14:paraId="0C3DFBFC" w14:textId="77777777" w:rsidR="008D1F4B" w:rsidRPr="006420F9" w:rsidRDefault="008D1F4B" w:rsidP="008D1F4B">
      <w:pPr>
        <w:jc w:val="center"/>
        <w:rPr>
          <w:b/>
          <w:lang w:val="lt-LT"/>
        </w:rPr>
      </w:pPr>
    </w:p>
    <w:p w14:paraId="40F8A02E" w14:textId="77777777" w:rsidR="008D1F4B" w:rsidRPr="006420F9" w:rsidRDefault="008D1F4B" w:rsidP="008D1F4B">
      <w:pPr>
        <w:ind w:firstLine="8364"/>
        <w:jc w:val="both"/>
        <w:rPr>
          <w:lang w:val="lt-LT"/>
        </w:rPr>
      </w:pPr>
      <w:r w:rsidRPr="006420F9">
        <w:rPr>
          <w:lang w:val="lt-LT"/>
        </w:rPr>
        <w:t>Eur</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946"/>
        <w:gridCol w:w="1276"/>
      </w:tblGrid>
      <w:tr w:rsidR="008D1F4B" w:rsidRPr="006420F9" w14:paraId="13CE72A8" w14:textId="77777777" w:rsidTr="004719E5">
        <w:trPr>
          <w:trHeight w:val="890"/>
        </w:trPr>
        <w:tc>
          <w:tcPr>
            <w:tcW w:w="992" w:type="dxa"/>
          </w:tcPr>
          <w:p w14:paraId="1D25CFF1" w14:textId="77777777" w:rsidR="008D1F4B" w:rsidRPr="006420F9" w:rsidRDefault="008D1F4B" w:rsidP="004719E5">
            <w:pPr>
              <w:jc w:val="both"/>
              <w:rPr>
                <w:lang w:val="lt-LT"/>
              </w:rPr>
            </w:pPr>
            <w:r w:rsidRPr="006420F9">
              <w:rPr>
                <w:lang w:val="lt-LT"/>
              </w:rPr>
              <w:t>Eil. Nr.</w:t>
            </w:r>
          </w:p>
        </w:tc>
        <w:tc>
          <w:tcPr>
            <w:tcW w:w="6946" w:type="dxa"/>
            <w:shd w:val="clear" w:color="auto" w:fill="auto"/>
          </w:tcPr>
          <w:p w14:paraId="4EA7121D" w14:textId="77777777" w:rsidR="008D1F4B" w:rsidRPr="006420F9" w:rsidRDefault="008D1F4B" w:rsidP="004719E5">
            <w:pPr>
              <w:jc w:val="both"/>
              <w:rPr>
                <w:lang w:val="lt-LT"/>
              </w:rPr>
            </w:pPr>
          </w:p>
          <w:p w14:paraId="7A6EB9E6" w14:textId="77777777" w:rsidR="008D1F4B" w:rsidRPr="006420F9" w:rsidRDefault="008D1F4B" w:rsidP="004719E5">
            <w:pPr>
              <w:jc w:val="both"/>
              <w:rPr>
                <w:lang w:val="lt-LT"/>
              </w:rPr>
            </w:pPr>
            <w:r w:rsidRPr="006420F9">
              <w:rPr>
                <w:lang w:val="lt-LT" w:eastAsia="lt-LT"/>
              </w:rPr>
              <w:t>Straipsnių pavadinimas</w:t>
            </w:r>
            <w:r w:rsidRPr="006420F9">
              <w:rPr>
                <w:lang w:val="lt-LT"/>
              </w:rPr>
              <w:t xml:space="preserve"> </w:t>
            </w:r>
          </w:p>
        </w:tc>
        <w:tc>
          <w:tcPr>
            <w:tcW w:w="1276" w:type="dxa"/>
            <w:shd w:val="clear" w:color="auto" w:fill="auto"/>
          </w:tcPr>
          <w:p w14:paraId="04DEA4D2" w14:textId="77777777" w:rsidR="008D1F4B" w:rsidRPr="006420F9" w:rsidRDefault="008D1F4B" w:rsidP="004719E5">
            <w:pPr>
              <w:jc w:val="both"/>
              <w:rPr>
                <w:lang w:val="lt-LT"/>
              </w:rPr>
            </w:pPr>
          </w:p>
          <w:p w14:paraId="6C65ADEE" w14:textId="77777777" w:rsidR="008D1F4B" w:rsidRPr="006420F9" w:rsidRDefault="008D1F4B" w:rsidP="004719E5">
            <w:pPr>
              <w:jc w:val="both"/>
              <w:rPr>
                <w:lang w:val="lt-LT"/>
              </w:rPr>
            </w:pPr>
            <w:r w:rsidRPr="006420F9">
              <w:rPr>
                <w:lang w:val="lt-LT"/>
              </w:rPr>
              <w:t>Planas</w:t>
            </w:r>
          </w:p>
        </w:tc>
      </w:tr>
      <w:tr w:rsidR="008D1F4B" w:rsidRPr="006420F9" w14:paraId="3C8DF977" w14:textId="77777777" w:rsidTr="004719E5">
        <w:trPr>
          <w:trHeight w:val="425"/>
        </w:trPr>
        <w:tc>
          <w:tcPr>
            <w:tcW w:w="992" w:type="dxa"/>
          </w:tcPr>
          <w:p w14:paraId="72115FC9" w14:textId="77777777" w:rsidR="008D1F4B" w:rsidRPr="006420F9" w:rsidRDefault="008D1F4B" w:rsidP="004719E5">
            <w:pPr>
              <w:jc w:val="both"/>
              <w:rPr>
                <w:b/>
                <w:lang w:val="lt-LT"/>
              </w:rPr>
            </w:pPr>
            <w:r w:rsidRPr="006420F9">
              <w:rPr>
                <w:b/>
                <w:lang w:val="lt-LT"/>
              </w:rPr>
              <w:t>1.</w:t>
            </w:r>
          </w:p>
        </w:tc>
        <w:tc>
          <w:tcPr>
            <w:tcW w:w="6946" w:type="dxa"/>
          </w:tcPr>
          <w:p w14:paraId="1F948A2C" w14:textId="77777777" w:rsidR="008D1F4B" w:rsidRPr="00BE5915" w:rsidRDefault="008D1F4B" w:rsidP="004719E5">
            <w:pPr>
              <w:jc w:val="both"/>
              <w:rPr>
                <w:b/>
                <w:bCs/>
                <w:lang w:val="lt-LT"/>
              </w:rPr>
            </w:pPr>
            <w:r w:rsidRPr="00BE5915">
              <w:rPr>
                <w:b/>
                <w:bCs/>
                <w:lang w:val="lt-LT" w:eastAsia="lt-LT"/>
              </w:rPr>
              <w:t>Iš viso pajamų:</w:t>
            </w:r>
          </w:p>
        </w:tc>
        <w:tc>
          <w:tcPr>
            <w:tcW w:w="1276" w:type="dxa"/>
          </w:tcPr>
          <w:p w14:paraId="2085800B" w14:textId="54E2F37A" w:rsidR="008D1F4B" w:rsidRPr="00BE5915" w:rsidRDefault="00BE5915" w:rsidP="004719E5">
            <w:pPr>
              <w:rPr>
                <w:b/>
                <w:bCs/>
                <w:lang w:val="lt-LT"/>
              </w:rPr>
            </w:pPr>
            <w:r w:rsidRPr="00BE5915">
              <w:rPr>
                <w:b/>
                <w:bCs/>
                <w:lang w:val="lt-LT"/>
              </w:rPr>
              <w:t>120 000</w:t>
            </w:r>
          </w:p>
        </w:tc>
      </w:tr>
      <w:tr w:rsidR="008D1F4B" w:rsidRPr="006420F9" w14:paraId="7489C40B" w14:textId="77777777" w:rsidTr="004719E5">
        <w:trPr>
          <w:trHeight w:val="425"/>
        </w:trPr>
        <w:tc>
          <w:tcPr>
            <w:tcW w:w="992" w:type="dxa"/>
          </w:tcPr>
          <w:p w14:paraId="2DA83168" w14:textId="77777777" w:rsidR="008D1F4B" w:rsidRPr="006420F9" w:rsidRDefault="008D1F4B" w:rsidP="004719E5">
            <w:pPr>
              <w:jc w:val="both"/>
              <w:rPr>
                <w:lang w:val="lt-LT"/>
              </w:rPr>
            </w:pPr>
            <w:r w:rsidRPr="006420F9">
              <w:rPr>
                <w:lang w:val="lt-LT"/>
              </w:rPr>
              <w:t>1.1.</w:t>
            </w:r>
          </w:p>
        </w:tc>
        <w:tc>
          <w:tcPr>
            <w:tcW w:w="6946" w:type="dxa"/>
          </w:tcPr>
          <w:p w14:paraId="287C4131" w14:textId="77777777" w:rsidR="008D1F4B" w:rsidRPr="006420F9" w:rsidRDefault="008D1F4B" w:rsidP="004719E5">
            <w:pPr>
              <w:jc w:val="both"/>
              <w:rPr>
                <w:lang w:val="lt-LT"/>
              </w:rPr>
            </w:pPr>
            <w:r w:rsidRPr="006420F9">
              <w:rPr>
                <w:lang w:val="lt-LT" w:eastAsia="lt-LT"/>
              </w:rPr>
              <w:t>Telšių rajono savivaldybės biudžeto lėšos</w:t>
            </w:r>
          </w:p>
        </w:tc>
        <w:tc>
          <w:tcPr>
            <w:tcW w:w="1276" w:type="dxa"/>
          </w:tcPr>
          <w:p w14:paraId="41DDC98B" w14:textId="77777777" w:rsidR="008D1F4B" w:rsidRPr="006420F9" w:rsidRDefault="008D1F4B" w:rsidP="004719E5">
            <w:pPr>
              <w:rPr>
                <w:lang w:val="lt-LT"/>
              </w:rPr>
            </w:pPr>
            <w:r w:rsidRPr="006420F9">
              <w:rPr>
                <w:lang w:val="lt-LT"/>
              </w:rPr>
              <w:t>120 000</w:t>
            </w:r>
          </w:p>
        </w:tc>
      </w:tr>
      <w:tr w:rsidR="008D1F4B" w:rsidRPr="006420F9" w14:paraId="06095717" w14:textId="77777777" w:rsidTr="004719E5">
        <w:trPr>
          <w:trHeight w:val="425"/>
        </w:trPr>
        <w:tc>
          <w:tcPr>
            <w:tcW w:w="992" w:type="dxa"/>
          </w:tcPr>
          <w:p w14:paraId="6432BF13" w14:textId="77777777" w:rsidR="008D1F4B" w:rsidRPr="0095329C" w:rsidRDefault="008D1F4B" w:rsidP="004719E5">
            <w:pPr>
              <w:jc w:val="both"/>
              <w:rPr>
                <w:b/>
                <w:bCs/>
                <w:lang w:val="lt-LT"/>
              </w:rPr>
            </w:pPr>
            <w:r w:rsidRPr="0095329C">
              <w:rPr>
                <w:b/>
                <w:bCs/>
                <w:lang w:val="lt-LT"/>
              </w:rPr>
              <w:t>2.</w:t>
            </w:r>
          </w:p>
        </w:tc>
        <w:tc>
          <w:tcPr>
            <w:tcW w:w="6946" w:type="dxa"/>
          </w:tcPr>
          <w:p w14:paraId="09D91718" w14:textId="77777777" w:rsidR="008D1F4B" w:rsidRPr="006420F9" w:rsidRDefault="008D1F4B" w:rsidP="004719E5">
            <w:pPr>
              <w:jc w:val="both"/>
              <w:rPr>
                <w:lang w:val="lt-LT"/>
              </w:rPr>
            </w:pPr>
            <w:r w:rsidRPr="006420F9">
              <w:rPr>
                <w:b/>
                <w:bCs/>
                <w:lang w:val="lt-LT" w:eastAsia="lt-LT"/>
              </w:rPr>
              <w:t>Iš viso išlaidų:</w:t>
            </w:r>
          </w:p>
        </w:tc>
        <w:tc>
          <w:tcPr>
            <w:tcW w:w="1276" w:type="dxa"/>
          </w:tcPr>
          <w:p w14:paraId="6857A95E" w14:textId="77777777" w:rsidR="008D1F4B" w:rsidRPr="00BE5915" w:rsidRDefault="008D1F4B" w:rsidP="004719E5">
            <w:pPr>
              <w:rPr>
                <w:b/>
                <w:bCs/>
                <w:lang w:val="lt-LT"/>
              </w:rPr>
            </w:pPr>
            <w:r w:rsidRPr="00BE5915">
              <w:rPr>
                <w:b/>
                <w:bCs/>
                <w:lang w:val="lt-LT"/>
              </w:rPr>
              <w:t>120 000</w:t>
            </w:r>
          </w:p>
        </w:tc>
      </w:tr>
      <w:tr w:rsidR="008D1F4B" w:rsidRPr="006420F9" w14:paraId="5EDC0A94" w14:textId="77777777" w:rsidTr="004719E5">
        <w:trPr>
          <w:trHeight w:val="425"/>
        </w:trPr>
        <w:tc>
          <w:tcPr>
            <w:tcW w:w="992" w:type="dxa"/>
          </w:tcPr>
          <w:p w14:paraId="2F5EBBF6" w14:textId="77777777" w:rsidR="008D1F4B" w:rsidRPr="006420F9" w:rsidRDefault="008D1F4B" w:rsidP="004719E5">
            <w:pPr>
              <w:jc w:val="both"/>
              <w:rPr>
                <w:lang w:val="lt-LT"/>
              </w:rPr>
            </w:pPr>
            <w:r w:rsidRPr="006420F9">
              <w:rPr>
                <w:lang w:val="lt-LT"/>
              </w:rPr>
              <w:t>2.1.</w:t>
            </w:r>
          </w:p>
        </w:tc>
        <w:tc>
          <w:tcPr>
            <w:tcW w:w="6946" w:type="dxa"/>
          </w:tcPr>
          <w:p w14:paraId="605DA575" w14:textId="77777777" w:rsidR="008D1F4B" w:rsidRPr="006420F9" w:rsidRDefault="008D1F4B" w:rsidP="004719E5">
            <w:pPr>
              <w:jc w:val="both"/>
              <w:rPr>
                <w:highlight w:val="yellow"/>
                <w:lang w:val="lt-LT"/>
              </w:rPr>
            </w:pPr>
            <w:r w:rsidRPr="006420F9">
              <w:rPr>
                <w:lang w:val="lt-LT"/>
              </w:rPr>
              <w:t>Palūkanoms už paskolas kompensuoti</w:t>
            </w:r>
          </w:p>
        </w:tc>
        <w:tc>
          <w:tcPr>
            <w:tcW w:w="1276" w:type="dxa"/>
          </w:tcPr>
          <w:p w14:paraId="03A15239" w14:textId="77777777" w:rsidR="008D1F4B" w:rsidRPr="006420F9" w:rsidRDefault="008D1F4B" w:rsidP="004719E5">
            <w:pPr>
              <w:rPr>
                <w:lang w:val="lt-LT"/>
              </w:rPr>
            </w:pPr>
            <w:r w:rsidRPr="006420F9">
              <w:rPr>
                <w:lang w:val="lt-LT"/>
              </w:rPr>
              <w:t>60 000</w:t>
            </w:r>
          </w:p>
        </w:tc>
      </w:tr>
      <w:tr w:rsidR="008D1F4B" w:rsidRPr="006420F9" w14:paraId="72BCD1E0" w14:textId="77777777" w:rsidTr="004719E5">
        <w:tc>
          <w:tcPr>
            <w:tcW w:w="992" w:type="dxa"/>
          </w:tcPr>
          <w:p w14:paraId="3A8EC09C" w14:textId="77777777" w:rsidR="008D1F4B" w:rsidRPr="006420F9" w:rsidRDefault="008D1F4B" w:rsidP="004719E5">
            <w:pPr>
              <w:jc w:val="both"/>
              <w:rPr>
                <w:lang w:val="lt-LT"/>
              </w:rPr>
            </w:pPr>
            <w:r w:rsidRPr="006420F9">
              <w:rPr>
                <w:lang w:val="lt-LT"/>
              </w:rPr>
              <w:t>2.2.</w:t>
            </w:r>
          </w:p>
        </w:tc>
        <w:tc>
          <w:tcPr>
            <w:tcW w:w="6946" w:type="dxa"/>
          </w:tcPr>
          <w:p w14:paraId="117FE948" w14:textId="77777777" w:rsidR="008D1F4B" w:rsidRPr="006420F9" w:rsidRDefault="008D1F4B" w:rsidP="004719E5">
            <w:pPr>
              <w:jc w:val="both"/>
              <w:rPr>
                <w:lang w:val="lt-LT"/>
              </w:rPr>
            </w:pPr>
            <w:r w:rsidRPr="006420F9">
              <w:rPr>
                <w:lang w:val="lt-LT"/>
              </w:rPr>
              <w:t>Parodoms, renginiams, konferencijoms ir seminarams organizuoti (ir juose dalyvauti), rinkodaros priemonėms, internetinės svetainės ar internetinės parduotuvės sukūrimo, verslo planų, investicinio projekto ir paraiškos skirti finansinę paramą parengimo, energetinio audito parengimo, kvalifikacijos kėlimo išlaidoms kompensuoti</w:t>
            </w:r>
          </w:p>
        </w:tc>
        <w:tc>
          <w:tcPr>
            <w:tcW w:w="1276" w:type="dxa"/>
          </w:tcPr>
          <w:p w14:paraId="73252301" w14:textId="77777777" w:rsidR="008D1F4B" w:rsidRPr="006420F9" w:rsidRDefault="008D1F4B" w:rsidP="004719E5">
            <w:pPr>
              <w:rPr>
                <w:lang w:val="lt-LT"/>
              </w:rPr>
            </w:pPr>
            <w:r w:rsidRPr="006420F9">
              <w:rPr>
                <w:lang w:val="lt-LT"/>
              </w:rPr>
              <w:t>38 500</w:t>
            </w:r>
          </w:p>
        </w:tc>
      </w:tr>
      <w:tr w:rsidR="008D1F4B" w:rsidRPr="006420F9" w14:paraId="43DA059B" w14:textId="77777777" w:rsidTr="004719E5">
        <w:tc>
          <w:tcPr>
            <w:tcW w:w="992" w:type="dxa"/>
          </w:tcPr>
          <w:p w14:paraId="50CC6999" w14:textId="77777777" w:rsidR="008D1F4B" w:rsidRPr="006420F9" w:rsidRDefault="008D1F4B" w:rsidP="004719E5">
            <w:pPr>
              <w:jc w:val="both"/>
              <w:rPr>
                <w:lang w:val="lt-LT"/>
              </w:rPr>
            </w:pPr>
            <w:r w:rsidRPr="006420F9">
              <w:rPr>
                <w:lang w:val="lt-LT"/>
              </w:rPr>
              <w:t>2.3.</w:t>
            </w:r>
          </w:p>
        </w:tc>
        <w:tc>
          <w:tcPr>
            <w:tcW w:w="6946" w:type="dxa"/>
          </w:tcPr>
          <w:p w14:paraId="4CFBE9B9" w14:textId="77777777" w:rsidR="008D1F4B" w:rsidRPr="006420F9" w:rsidRDefault="008D1F4B" w:rsidP="004719E5">
            <w:pPr>
              <w:jc w:val="both"/>
              <w:rPr>
                <w:lang w:val="lt-LT"/>
              </w:rPr>
            </w:pPr>
            <w:r w:rsidRPr="006420F9">
              <w:rPr>
                <w:lang w:val="lt-LT"/>
              </w:rPr>
              <w:t>Įmonės įregistravimo išlaidoms kompensuoti</w:t>
            </w:r>
          </w:p>
        </w:tc>
        <w:tc>
          <w:tcPr>
            <w:tcW w:w="1276" w:type="dxa"/>
          </w:tcPr>
          <w:p w14:paraId="7742418F" w14:textId="77777777" w:rsidR="008D1F4B" w:rsidRPr="006420F9" w:rsidRDefault="008D1F4B" w:rsidP="004719E5">
            <w:pPr>
              <w:rPr>
                <w:lang w:val="lt-LT"/>
              </w:rPr>
            </w:pPr>
            <w:r w:rsidRPr="006420F9">
              <w:rPr>
                <w:lang w:val="lt-LT"/>
              </w:rPr>
              <w:t>1 500</w:t>
            </w:r>
          </w:p>
        </w:tc>
      </w:tr>
      <w:tr w:rsidR="008D1F4B" w:rsidRPr="006420F9" w14:paraId="7902296E" w14:textId="77777777" w:rsidTr="004719E5">
        <w:tc>
          <w:tcPr>
            <w:tcW w:w="992" w:type="dxa"/>
          </w:tcPr>
          <w:p w14:paraId="1E15F27D" w14:textId="77777777" w:rsidR="008D1F4B" w:rsidRPr="006420F9" w:rsidRDefault="008D1F4B" w:rsidP="004719E5">
            <w:pPr>
              <w:jc w:val="both"/>
              <w:rPr>
                <w:lang w:val="lt-LT"/>
              </w:rPr>
            </w:pPr>
            <w:r w:rsidRPr="006420F9">
              <w:rPr>
                <w:lang w:val="lt-LT"/>
              </w:rPr>
              <w:t>2.4.</w:t>
            </w:r>
          </w:p>
        </w:tc>
        <w:tc>
          <w:tcPr>
            <w:tcW w:w="6946" w:type="dxa"/>
          </w:tcPr>
          <w:p w14:paraId="4B045D75" w14:textId="77777777" w:rsidR="008D1F4B" w:rsidRPr="006420F9" w:rsidRDefault="008D1F4B" w:rsidP="004719E5">
            <w:pPr>
              <w:jc w:val="both"/>
              <w:rPr>
                <w:lang w:val="lt-LT"/>
              </w:rPr>
            </w:pPr>
            <w:r w:rsidRPr="006420F9">
              <w:rPr>
                <w:lang w:val="lt-LT"/>
              </w:rPr>
              <w:t>Nekilnojamo turto, žemės ūkio ar kitos paskirties sklypų nuomos išlaidoms kompensuoti</w:t>
            </w:r>
          </w:p>
        </w:tc>
        <w:tc>
          <w:tcPr>
            <w:tcW w:w="1276" w:type="dxa"/>
          </w:tcPr>
          <w:p w14:paraId="01822640" w14:textId="77777777" w:rsidR="008D1F4B" w:rsidRPr="006420F9" w:rsidRDefault="008D1F4B" w:rsidP="004719E5">
            <w:pPr>
              <w:jc w:val="both"/>
              <w:rPr>
                <w:lang w:val="lt-LT"/>
              </w:rPr>
            </w:pPr>
            <w:r w:rsidRPr="006420F9">
              <w:rPr>
                <w:lang w:val="lt-LT"/>
              </w:rPr>
              <w:t>20 000</w:t>
            </w:r>
          </w:p>
        </w:tc>
      </w:tr>
    </w:tbl>
    <w:p w14:paraId="62FC6C67" w14:textId="77777777" w:rsidR="008D1F4B" w:rsidRPr="006420F9" w:rsidRDefault="008D1F4B" w:rsidP="008D1F4B">
      <w:pPr>
        <w:rPr>
          <w:lang w:val="lt-LT"/>
        </w:rPr>
      </w:pPr>
    </w:p>
    <w:p w14:paraId="08D79226" w14:textId="77777777" w:rsidR="008D1F4B" w:rsidRPr="006420F9" w:rsidRDefault="008D1F4B" w:rsidP="008D1F4B">
      <w:pPr>
        <w:jc w:val="center"/>
        <w:rPr>
          <w:lang w:val="lt-LT"/>
        </w:rPr>
      </w:pPr>
      <w:r w:rsidRPr="006420F9">
        <w:rPr>
          <w:lang w:val="lt-LT"/>
        </w:rPr>
        <w:t>___________</w:t>
      </w:r>
    </w:p>
    <w:p w14:paraId="510E7067" w14:textId="77777777" w:rsidR="008D1F4B" w:rsidRPr="00CC495C" w:rsidRDefault="008D1F4B" w:rsidP="008D1F4B">
      <w:pPr>
        <w:pStyle w:val="Antrats"/>
        <w:tabs>
          <w:tab w:val="clear" w:pos="4153"/>
          <w:tab w:val="clear" w:pos="8306"/>
        </w:tabs>
        <w:rPr>
          <w:rFonts w:ascii="Times New Roman" w:hAnsi="Times New Roman"/>
          <w:sz w:val="24"/>
          <w:lang w:val="lt-LT"/>
        </w:rPr>
      </w:pPr>
    </w:p>
    <w:p w14:paraId="7EDC047F" w14:textId="77777777" w:rsidR="004C3AF9" w:rsidRDefault="004C3AF9"/>
    <w:sectPr w:rsidR="004C3AF9" w:rsidSect="00D478E8">
      <w:pgSz w:w="11906" w:h="16838" w:code="9"/>
      <w:pgMar w:top="1134" w:right="680" w:bottom="1134" w:left="1701" w:header="0" w:footer="567" w:gutter="0"/>
      <w:cols w:space="1296"/>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4B"/>
    <w:rsid w:val="004C3AF9"/>
    <w:rsid w:val="008D1F4B"/>
    <w:rsid w:val="00BE5915"/>
    <w:rsid w:val="00D47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74F3"/>
  <w15:chartTrackingRefBased/>
  <w15:docId w15:val="{346D6A69-D701-4044-96BF-295400F0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F4B"/>
    <w:pPr>
      <w:spacing w:after="0" w:line="240" w:lineRule="auto"/>
    </w:pPr>
    <w:rPr>
      <w:rFonts w:eastAsia="Times New Roman" w:cs="Times New Roman"/>
      <w:kern w:val="0"/>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1F4B"/>
    <w:pPr>
      <w:tabs>
        <w:tab w:val="center" w:pos="4153"/>
        <w:tab w:val="right" w:pos="8306"/>
      </w:tabs>
    </w:pPr>
    <w:rPr>
      <w:rFonts w:ascii="Arial" w:hAnsi="Arial"/>
      <w:sz w:val="22"/>
      <w:szCs w:val="20"/>
      <w:lang w:val="en-US"/>
    </w:rPr>
  </w:style>
  <w:style w:type="character" w:customStyle="1" w:styleId="AntratsDiagrama">
    <w:name w:val="Antraštės Diagrama"/>
    <w:basedOn w:val="Numatytasispastraiposriftas"/>
    <w:link w:val="Antrats"/>
    <w:uiPriority w:val="99"/>
    <w:rsid w:val="008D1F4B"/>
    <w:rPr>
      <w:rFonts w:ascii="Arial" w:eastAsia="Times New Roman" w:hAnsi="Arial" w:cs="Times New Roman"/>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336</Characters>
  <Application>Microsoft Office Word</Application>
  <DocSecurity>0</DocSecurity>
  <Lines>2</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naujas</cp:lastModifiedBy>
  <cp:revision>2</cp:revision>
  <dcterms:created xsi:type="dcterms:W3CDTF">2024-03-01T07:54:00Z</dcterms:created>
  <dcterms:modified xsi:type="dcterms:W3CDTF">2024-03-01T07:55:00Z</dcterms:modified>
</cp:coreProperties>
</file>